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37"/>
        <w:gridCol w:w="77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237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757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2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持续性血液净化装置</w:t>
            </w:r>
          </w:p>
        </w:tc>
        <w:tc>
          <w:tcPr>
            <w:tcW w:w="7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全中文引导自助式操作菜单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▲6泵(含一个肝素泵)中包含：血泵前泵（PBP）：0—4000ml.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 xml:space="preserve">4个手柄推拉式电子秤(颜色标识)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防静电装置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注册证,安全许可证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具备配套耗材条形码识别器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全中文引导自助式操作菜单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12英寸彩色液晶触摸式显示屏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可选择的CRRT治疗方式：连续静脉静脉血液滤过（CVVH）、连续静脉静脉血液透析（CVVHD）、连续静脉静脉血液透析滤过（CVVHDF）、缓慢持续超滤（SCUF）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开放系统可联合不同的滤器扩展新的治疗,包括血液灌流（HP）, 血浆分离、置换、吸附（TPE）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▲2个夹管阀：在不更换、不手动分离管路下实行：</w:t>
            </w:r>
          </w:p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前稀释CVVH/CVVHDF、后稀释CVVH/CVVHDF、前加后稀释CVVH/CVVHDF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置换液速度：0-8000ml/h ；增幅:10-50ml/h、血液流速：10-450ml/min；增幅:10ml/min、透析液速度： 0-8000ml/h；增幅:50ml/h、废液速度：  0-10000ml/h 、精确度：±10%。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 xml:space="preserve">静脉压检测范围：-50 mmHg - +350 mmHg、动脉压检测范围： -250mmHg - +450 mmHg、滤器前线路压力： -50 - +450mmHg ;废液线路压力：-350 - +400mmHg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具备4个电子秤，分别监测透析量、置换液、血泵前输液的使用和排出的废液量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具备5个压力传感器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按钮式回路静脉排气壶液面高度调节和自动排气，全血路包括排气壶无气-血界面处理技术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漏血监测；当最大废液流速、HCT=32%时，≧0.35ml/min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具有空气超声探测报警 ,可监测出最小20μl的气泡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autoSpaceDN w:val="0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  <w:t>使用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一体化耗材：管路和滤器预连接避免污染，颜色标示易于安装，避免误操作；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autoSpaceDN w:val="0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▲使用能吸附清除血液内细胞因子等炎症介质的滤器和管路配套，可以更好地进行无抗凝治疗，可配套提供针对脓毒血症患者吸附清除内毒素的滤器。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体外血容量极低（60—189ml）,内置条形码，便于识别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▲可以一体化枸橼酸或者肝素抗凝，不需额外增加输注泵配置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▲直接静脉血液加温控制温度：33℃- 43℃，连续可调：0.5℃/档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可通过USB转移资料、存储不低于96个小时的治疗信息，自动存档＞5000个报警及治疗参数变更信息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后备电源在断电情况下，保持整机运行治疗不中断十分钟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5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2"/>
                <w:szCs w:val="22"/>
              </w:rPr>
              <w:t>▲漏液探测器：监测漏液精度50ml。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一次性使用血液透析滤过器及配套管路（M60）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1778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血浆分离器与管路配套（TPE1000）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3100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一次性使用血液透析滤过器及配套管路（oXiris 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6800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一次性使用血液透析滤过器及配套管路（ST100）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2100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B8C067"/>
    <w:multiLevelType w:val="singleLevel"/>
    <w:tmpl w:val="78B8C06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9392D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779FC"/>
    <w:rsid w:val="00696C5E"/>
    <w:rsid w:val="006B7040"/>
    <w:rsid w:val="006C1BAB"/>
    <w:rsid w:val="006C428C"/>
    <w:rsid w:val="006F1FD9"/>
    <w:rsid w:val="00706069"/>
    <w:rsid w:val="0071790B"/>
    <w:rsid w:val="00735F7B"/>
    <w:rsid w:val="007610A6"/>
    <w:rsid w:val="00766032"/>
    <w:rsid w:val="007805E4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96F86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C87496D"/>
    <w:rsid w:val="0E601E8E"/>
    <w:rsid w:val="0EF645A0"/>
    <w:rsid w:val="18AE7C99"/>
    <w:rsid w:val="20527BD7"/>
    <w:rsid w:val="217A2E0F"/>
    <w:rsid w:val="3DD82F3F"/>
    <w:rsid w:val="42DE57FF"/>
    <w:rsid w:val="4A176D3E"/>
    <w:rsid w:val="4A392FB7"/>
    <w:rsid w:val="4C9F20A2"/>
    <w:rsid w:val="4E421358"/>
    <w:rsid w:val="4FE85264"/>
    <w:rsid w:val="575256B8"/>
    <w:rsid w:val="57603931"/>
    <w:rsid w:val="5965282C"/>
    <w:rsid w:val="5C074CC3"/>
    <w:rsid w:val="5D746389"/>
    <w:rsid w:val="5E800D5D"/>
    <w:rsid w:val="6EF07839"/>
    <w:rsid w:val="70B66166"/>
    <w:rsid w:val="7BDB11D1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標題 1 字元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註解文字 字元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註解方塊文字 字元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頁尾 字元"/>
    <w:link w:val="6"/>
    <w:autoRedefine/>
    <w:qFormat/>
    <w:uiPriority w:val="99"/>
    <w:rPr>
      <w:sz w:val="18"/>
      <w:szCs w:val="18"/>
    </w:rPr>
  </w:style>
  <w:style w:type="character" w:customStyle="1" w:styleId="16">
    <w:name w:val="頁首 字元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561</Words>
  <Characters>3204</Characters>
  <Lines>26</Lines>
  <Paragraphs>7</Paragraphs>
  <TotalTime>0</TotalTime>
  <ScaleCrop>false</ScaleCrop>
  <LinksUpToDate>false</LinksUpToDate>
  <CharactersWithSpaces>3758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2024-04-02T01:14:04Z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